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DF3CF"/>
  <w:body>
    <w:p w14:paraId="6385BE06" w14:textId="77777777" w:rsidR="00814016" w:rsidRPr="00814016" w:rsidRDefault="00814016" w:rsidP="00814016">
      <w:pPr>
        <w:spacing w:line="360" w:lineRule="auto"/>
        <w:rPr>
          <w:rFonts w:asciiTheme="minorHAnsi" w:hAnsiTheme="minorHAnsi" w:cstheme="minorHAnsi"/>
          <w:b/>
          <w:bCs/>
          <w:sz w:val="36"/>
          <w:szCs w:val="36"/>
        </w:rPr>
      </w:pPr>
      <w:r w:rsidRPr="00814016">
        <w:rPr>
          <w:rFonts w:asciiTheme="minorHAnsi" w:hAnsiTheme="minorHAnsi" w:cstheme="minorHAnsi"/>
          <w:b/>
          <w:bCs/>
          <w:sz w:val="36"/>
          <w:szCs w:val="36"/>
        </w:rPr>
        <w:t>How to reduce failure in the Zimbabwean WASH sector</w:t>
      </w:r>
    </w:p>
    <w:p w14:paraId="1CD7D442"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Discussion with Zimbabwean frontline water, sanitation, and hygiene (WASH) professionals resulted in the following context-specific findings and recommendations that may help to address the challenges of learning from failures in Zimbabwe’s WASH sector.</w:t>
      </w:r>
    </w:p>
    <w:p w14:paraId="1EF6A6EB" w14:textId="77777777" w:rsidR="00814016" w:rsidRPr="00814016" w:rsidRDefault="00814016" w:rsidP="00814016">
      <w:pPr>
        <w:spacing w:line="360" w:lineRule="auto"/>
        <w:rPr>
          <w:rFonts w:asciiTheme="minorHAnsi" w:hAnsiTheme="minorHAnsi" w:cstheme="minorHAnsi"/>
          <w:sz w:val="24"/>
          <w:szCs w:val="24"/>
        </w:rPr>
      </w:pPr>
    </w:p>
    <w:p w14:paraId="776E4F06" w14:textId="77777777" w:rsidR="00814016" w:rsidRPr="00814016" w:rsidRDefault="00814016" w:rsidP="00814016">
      <w:pPr>
        <w:spacing w:line="360" w:lineRule="auto"/>
        <w:rPr>
          <w:rFonts w:asciiTheme="minorHAnsi" w:hAnsiTheme="minorHAnsi" w:cstheme="minorHAnsi"/>
          <w:b/>
          <w:bCs/>
          <w:sz w:val="32"/>
          <w:szCs w:val="32"/>
        </w:rPr>
      </w:pPr>
      <w:r w:rsidRPr="00814016">
        <w:rPr>
          <w:rFonts w:asciiTheme="minorHAnsi" w:hAnsiTheme="minorHAnsi" w:cstheme="minorHAnsi"/>
          <w:b/>
          <w:bCs/>
          <w:sz w:val="32"/>
          <w:szCs w:val="32"/>
        </w:rPr>
        <w:t>Recommendations:</w:t>
      </w:r>
    </w:p>
    <w:p w14:paraId="5DDA8839"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Create cross-organisational platforms for sharing: Participants would like to see in-person organised forums for discussion of challenges and failures, but there are no existing channels to support this.</w:t>
      </w:r>
    </w:p>
    <w:p w14:paraId="23A8D40A"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Improve coordination between organisations: In-person forums for different stakeholders from grassroots to the national level would promote sharing between organisations that could lead to better coordination. It is important that government stakeholders are engaged in this.</w:t>
      </w:r>
    </w:p>
    <w:p w14:paraId="1EDB5B9A"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Change the role of the funder: As government institutions do not have the capacity to carry out their role in the sector, other organisations need to hold NGOs and donors to account for service provision. Social auditing can allow users a voice to identify failures between what has been promised by government and what has been delivered.</w:t>
      </w:r>
    </w:p>
    <w:p w14:paraId="6055DFDC" w14:textId="77777777" w:rsidR="00814016" w:rsidRPr="00814016" w:rsidRDefault="00814016" w:rsidP="00814016">
      <w:pPr>
        <w:spacing w:line="360" w:lineRule="auto"/>
        <w:rPr>
          <w:rFonts w:asciiTheme="minorHAnsi" w:hAnsiTheme="minorHAnsi" w:cstheme="minorHAnsi"/>
          <w:sz w:val="24"/>
          <w:szCs w:val="24"/>
        </w:rPr>
      </w:pPr>
    </w:p>
    <w:p w14:paraId="5979EE9C" w14:textId="77777777" w:rsidR="00814016" w:rsidRPr="00814016" w:rsidRDefault="00814016" w:rsidP="00814016">
      <w:pPr>
        <w:spacing w:line="360" w:lineRule="auto"/>
        <w:rPr>
          <w:rFonts w:asciiTheme="minorHAnsi" w:hAnsiTheme="minorHAnsi" w:cstheme="minorHAnsi"/>
          <w:b/>
          <w:bCs/>
          <w:sz w:val="32"/>
          <w:szCs w:val="32"/>
        </w:rPr>
      </w:pPr>
      <w:r w:rsidRPr="00814016">
        <w:rPr>
          <w:rFonts w:asciiTheme="minorHAnsi" w:hAnsiTheme="minorHAnsi" w:cstheme="minorHAnsi"/>
          <w:b/>
          <w:bCs/>
          <w:sz w:val="32"/>
          <w:szCs w:val="32"/>
        </w:rPr>
        <w:t>Key Findings:</w:t>
      </w:r>
    </w:p>
    <w:p w14:paraId="35C3C1E5"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Insufficient capacity: A culture of donor dependency and minimal government investment exists in the WASH sector. This has weakened government institutions as they do not have the capacity to carry out their duties in the sector.</w:t>
      </w:r>
    </w:p>
    <w:p w14:paraId="31F24542"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Poor coordination and communication: Often in relationships between WASH actors there is poor coordination, from national to grassroots levels. This results in confusion leading to tasks being overlooked.</w:t>
      </w:r>
    </w:p>
    <w:p w14:paraId="3657D15D"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lastRenderedPageBreak/>
        <w:t>Politics and bureaucracy: Bureaucracy and a focus on projects that 'look good' politically has fuelled corruption in the WASH sector. In Zimbabwe, the result is usually poor prioritisation of projects and a failure to address the needs of beneficiaries.</w:t>
      </w:r>
    </w:p>
    <w:p w14:paraId="6207B533"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Inadequate community engagement: When community engagement is inadequate, the implementation of projects is often inappropriate for the context, such as solar powered systems, which communities cannot afford to maintain due to high cost of replacement parts.</w:t>
      </w:r>
    </w:p>
    <w:p w14:paraId="5CBF4C41"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Idealistic planning and a ‘project mentality’: Due to poor policy implementation in the sector, WASH projects are not embedded in ongoing operational activities. There is often insufficient time or budget to ensure project sustainability after initial funding has ended.</w:t>
      </w:r>
    </w:p>
    <w:p w14:paraId="31DD3494" w14:textId="77777777" w:rsidR="00814016" w:rsidRPr="00814016" w:rsidRDefault="00814016" w:rsidP="00814016">
      <w:pPr>
        <w:spacing w:line="360" w:lineRule="auto"/>
        <w:rPr>
          <w:rFonts w:asciiTheme="minorHAnsi" w:hAnsiTheme="minorHAnsi" w:cstheme="minorHAnsi"/>
          <w:sz w:val="24"/>
          <w:szCs w:val="24"/>
        </w:rPr>
      </w:pPr>
    </w:p>
    <w:p w14:paraId="0E36D8E0" w14:textId="77777777" w:rsidR="00814016" w:rsidRPr="00813435" w:rsidRDefault="00814016" w:rsidP="00814016">
      <w:pPr>
        <w:spacing w:line="360" w:lineRule="auto"/>
        <w:rPr>
          <w:rFonts w:asciiTheme="minorHAnsi" w:hAnsiTheme="minorHAnsi" w:cstheme="minorHAnsi"/>
          <w:b/>
          <w:bCs/>
          <w:sz w:val="32"/>
          <w:szCs w:val="32"/>
        </w:rPr>
      </w:pPr>
      <w:r w:rsidRPr="00813435">
        <w:rPr>
          <w:rFonts w:asciiTheme="minorHAnsi" w:hAnsiTheme="minorHAnsi" w:cstheme="minorHAnsi"/>
          <w:b/>
          <w:bCs/>
          <w:sz w:val="32"/>
          <w:szCs w:val="32"/>
        </w:rPr>
        <w:t>Want to know more?</w:t>
      </w:r>
    </w:p>
    <w:p w14:paraId="692ACB4F" w14:textId="77777777" w:rsidR="00814016" w:rsidRPr="00814016" w:rsidRDefault="00814016" w:rsidP="00814016">
      <w:pPr>
        <w:spacing w:line="360" w:lineRule="auto"/>
        <w:rPr>
          <w:rFonts w:asciiTheme="minorHAnsi" w:hAnsiTheme="minorHAnsi" w:cstheme="minorHAnsi"/>
          <w:sz w:val="24"/>
          <w:szCs w:val="24"/>
        </w:rPr>
      </w:pPr>
      <w:r w:rsidRPr="00814016">
        <w:rPr>
          <w:rFonts w:asciiTheme="minorHAnsi" w:hAnsiTheme="minorHAnsi" w:cstheme="minorHAnsi"/>
          <w:sz w:val="24"/>
          <w:szCs w:val="24"/>
        </w:rPr>
        <w:t>This country-specific brief was produced as part of the research project ‘Amplifying Local Voices to Reduce Failure in the Water, Sanitation and Hygiene Sector’, funded by the Royal Academy of Engineering as part of the UK Government’s Global Challenges Research Fund. You can read about the project methodology and overall findings in the main research brief, available from http://dx.doi.org/10.13140/RG.2.2.23785.01127</w:t>
      </w:r>
    </w:p>
    <w:p w14:paraId="29C68FE9" w14:textId="77777777" w:rsidR="00814016" w:rsidRPr="00814016" w:rsidRDefault="00814016" w:rsidP="00814016">
      <w:pPr>
        <w:spacing w:line="360" w:lineRule="auto"/>
        <w:rPr>
          <w:rFonts w:asciiTheme="minorHAnsi" w:hAnsiTheme="minorHAnsi" w:cstheme="minorHAnsi"/>
          <w:sz w:val="24"/>
          <w:szCs w:val="24"/>
        </w:rPr>
      </w:pPr>
    </w:p>
    <w:p w14:paraId="418B9AF0" w14:textId="77777777" w:rsidR="00814016" w:rsidRPr="00813435" w:rsidRDefault="00814016" w:rsidP="00814016">
      <w:pPr>
        <w:spacing w:line="360" w:lineRule="auto"/>
        <w:rPr>
          <w:rFonts w:asciiTheme="minorHAnsi" w:hAnsiTheme="minorHAnsi" w:cstheme="minorHAnsi"/>
          <w:b/>
          <w:bCs/>
          <w:sz w:val="32"/>
          <w:szCs w:val="32"/>
        </w:rPr>
      </w:pPr>
      <w:r w:rsidRPr="00813435">
        <w:rPr>
          <w:rFonts w:asciiTheme="minorHAnsi" w:hAnsiTheme="minorHAnsi" w:cstheme="minorHAnsi"/>
          <w:b/>
          <w:bCs/>
          <w:sz w:val="32"/>
          <w:szCs w:val="32"/>
        </w:rPr>
        <w:t xml:space="preserve">Please cite this brief as: </w:t>
      </w:r>
    </w:p>
    <w:p w14:paraId="71D06A2A" w14:textId="63580726" w:rsidR="00814016" w:rsidRPr="00E37F7C" w:rsidRDefault="00814016" w:rsidP="00751263">
      <w:pPr>
        <w:spacing w:line="360" w:lineRule="auto"/>
        <w:rPr>
          <w:rFonts w:asciiTheme="minorHAnsi" w:hAnsiTheme="minorHAnsi" w:cstheme="minorHAnsi"/>
          <w:iCs/>
          <w:sz w:val="24"/>
          <w:szCs w:val="28"/>
        </w:rPr>
      </w:pPr>
      <w:r w:rsidRPr="00814016">
        <w:rPr>
          <w:rFonts w:asciiTheme="minorHAnsi" w:hAnsiTheme="minorHAnsi" w:cstheme="minorHAnsi"/>
          <w:sz w:val="24"/>
          <w:szCs w:val="24"/>
        </w:rPr>
        <w:t xml:space="preserve">Chinyama, A., </w:t>
      </w:r>
      <w:proofErr w:type="spellStart"/>
      <w:r w:rsidRPr="00814016">
        <w:rPr>
          <w:rFonts w:asciiTheme="minorHAnsi" w:hAnsiTheme="minorHAnsi" w:cstheme="minorHAnsi"/>
          <w:sz w:val="24"/>
          <w:szCs w:val="24"/>
        </w:rPr>
        <w:t>Kativhu</w:t>
      </w:r>
      <w:proofErr w:type="spellEnd"/>
      <w:r w:rsidRPr="00814016">
        <w:rPr>
          <w:rFonts w:asciiTheme="minorHAnsi" w:hAnsiTheme="minorHAnsi" w:cstheme="minorHAnsi"/>
          <w:sz w:val="24"/>
          <w:szCs w:val="24"/>
        </w:rPr>
        <w:t>, T., Sindall, R.C., &amp; Barrington, D.J. (2021). Research brief: How to reduce failure in the Zimbabwean WASH sector. WASH Failures Team.</w:t>
      </w:r>
    </w:p>
    <w:sectPr w:rsidR="00814016" w:rsidRPr="00E3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697B"/>
    <w:multiLevelType w:val="hybridMultilevel"/>
    <w:tmpl w:val="249C0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17248"/>
    <w:multiLevelType w:val="hybridMultilevel"/>
    <w:tmpl w:val="F52EA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50DEB"/>
    <w:multiLevelType w:val="hybridMultilevel"/>
    <w:tmpl w:val="567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1520F"/>
    <w:multiLevelType w:val="hybridMultilevel"/>
    <w:tmpl w:val="AE8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F6F37"/>
    <w:multiLevelType w:val="hybridMultilevel"/>
    <w:tmpl w:val="9D0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A4EF5"/>
    <w:multiLevelType w:val="hybridMultilevel"/>
    <w:tmpl w:val="9A729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AE"/>
    <w:rsid w:val="0008182A"/>
    <w:rsid w:val="002A04BB"/>
    <w:rsid w:val="00515BCC"/>
    <w:rsid w:val="00751263"/>
    <w:rsid w:val="007962C0"/>
    <w:rsid w:val="00813435"/>
    <w:rsid w:val="00814016"/>
    <w:rsid w:val="009148B6"/>
    <w:rsid w:val="009C4E0B"/>
    <w:rsid w:val="00B6323E"/>
    <w:rsid w:val="00BA49AE"/>
    <w:rsid w:val="00C71DF4"/>
    <w:rsid w:val="00CD27FD"/>
    <w:rsid w:val="00DF1792"/>
    <w:rsid w:val="00E37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fae69e,#fdf3cf"/>
    </o:shapedefaults>
    <o:shapelayout v:ext="edit">
      <o:idmap v:ext="edit" data="1"/>
    </o:shapelayout>
  </w:shapeDefaults>
  <w:decimalSymbol w:val="."/>
  <w:listSeparator w:val=","/>
  <w14:docId w14:val="5596FECA"/>
  <w15:chartTrackingRefBased/>
  <w15:docId w15:val="{FB6C9C40-304E-4B5E-8BFB-B103FAD0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F4"/>
    <w:rPr>
      <w:rFonts w:ascii="Cambria" w:hAnsi="Cambria"/>
    </w:rPr>
  </w:style>
  <w:style w:type="paragraph" w:styleId="Heading1">
    <w:name w:val="heading 1"/>
    <w:basedOn w:val="Normal"/>
    <w:next w:val="Normal"/>
    <w:link w:val="Heading1Char"/>
    <w:uiPriority w:val="9"/>
    <w:qFormat/>
    <w:rsid w:val="00C71DF4"/>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BA4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BA49AE"/>
  </w:style>
  <w:style w:type="character" w:styleId="Hyperlink">
    <w:name w:val="Hyperlink"/>
    <w:basedOn w:val="DefaultParagraphFont"/>
    <w:uiPriority w:val="99"/>
    <w:unhideWhenUsed/>
    <w:rsid w:val="00BA49AE"/>
    <w:rPr>
      <w:color w:val="0000FF"/>
      <w:u w:val="single"/>
    </w:rPr>
  </w:style>
  <w:style w:type="paragraph" w:styleId="ListParagraph">
    <w:name w:val="List Paragraph"/>
    <w:basedOn w:val="Normal"/>
    <w:uiPriority w:val="34"/>
    <w:qFormat/>
    <w:rsid w:val="00C71DF4"/>
    <w:pPr>
      <w:ind w:left="720"/>
      <w:contextualSpacing/>
    </w:pPr>
  </w:style>
  <w:style w:type="character" w:customStyle="1" w:styleId="Heading1Char">
    <w:name w:val="Heading 1 Char"/>
    <w:basedOn w:val="DefaultParagraphFont"/>
    <w:link w:val="Heading1"/>
    <w:uiPriority w:val="9"/>
    <w:rsid w:val="00C71DF4"/>
    <w:rPr>
      <w:rFonts w:ascii="Cambria" w:eastAsiaTheme="majorEastAsia" w:hAnsi="Cambr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98329">
      <w:bodyDiv w:val="1"/>
      <w:marLeft w:val="0"/>
      <w:marRight w:val="0"/>
      <w:marTop w:val="0"/>
      <w:marBottom w:val="0"/>
      <w:divBdr>
        <w:top w:val="none" w:sz="0" w:space="0" w:color="auto"/>
        <w:left w:val="none" w:sz="0" w:space="0" w:color="auto"/>
        <w:bottom w:val="none" w:sz="0" w:space="0" w:color="auto"/>
        <w:right w:val="none" w:sz="0" w:space="0" w:color="auto"/>
      </w:divBdr>
    </w:div>
    <w:div w:id="1045448290">
      <w:bodyDiv w:val="1"/>
      <w:marLeft w:val="0"/>
      <w:marRight w:val="0"/>
      <w:marTop w:val="0"/>
      <w:marBottom w:val="0"/>
      <w:divBdr>
        <w:top w:val="none" w:sz="0" w:space="0" w:color="auto"/>
        <w:left w:val="none" w:sz="0" w:space="0" w:color="auto"/>
        <w:bottom w:val="none" w:sz="0" w:space="0" w:color="auto"/>
        <w:right w:val="none" w:sz="0" w:space="0" w:color="auto"/>
      </w:divBdr>
    </w:div>
    <w:div w:id="1563834073">
      <w:bodyDiv w:val="1"/>
      <w:marLeft w:val="0"/>
      <w:marRight w:val="0"/>
      <w:marTop w:val="0"/>
      <w:marBottom w:val="0"/>
      <w:divBdr>
        <w:top w:val="none" w:sz="0" w:space="0" w:color="auto"/>
        <w:left w:val="none" w:sz="0" w:space="0" w:color="auto"/>
        <w:bottom w:val="none" w:sz="0" w:space="0" w:color="auto"/>
        <w:right w:val="none" w:sz="0" w:space="0" w:color="auto"/>
      </w:divBdr>
    </w:div>
    <w:div w:id="1586379774">
      <w:bodyDiv w:val="1"/>
      <w:marLeft w:val="0"/>
      <w:marRight w:val="0"/>
      <w:marTop w:val="0"/>
      <w:marBottom w:val="0"/>
      <w:divBdr>
        <w:top w:val="none" w:sz="0" w:space="0" w:color="auto"/>
        <w:left w:val="none" w:sz="0" w:space="0" w:color="auto"/>
        <w:bottom w:val="none" w:sz="0" w:space="0" w:color="auto"/>
        <w:right w:val="none" w:sz="0" w:space="0" w:color="auto"/>
      </w:divBdr>
    </w:div>
    <w:div w:id="1824657442">
      <w:bodyDiv w:val="1"/>
      <w:marLeft w:val="0"/>
      <w:marRight w:val="0"/>
      <w:marTop w:val="0"/>
      <w:marBottom w:val="0"/>
      <w:divBdr>
        <w:top w:val="none" w:sz="0" w:space="0" w:color="auto"/>
        <w:left w:val="none" w:sz="0" w:space="0" w:color="auto"/>
        <w:bottom w:val="none" w:sz="0" w:space="0" w:color="auto"/>
        <w:right w:val="none" w:sz="0" w:space="0" w:color="auto"/>
      </w:divBdr>
    </w:div>
    <w:div w:id="2048675928">
      <w:bodyDiv w:val="1"/>
      <w:marLeft w:val="0"/>
      <w:marRight w:val="0"/>
      <w:marTop w:val="0"/>
      <w:marBottom w:val="0"/>
      <w:divBdr>
        <w:top w:val="none" w:sz="0" w:space="0" w:color="auto"/>
        <w:left w:val="none" w:sz="0" w:space="0" w:color="auto"/>
        <w:bottom w:val="none" w:sz="0" w:space="0" w:color="auto"/>
        <w:right w:val="none" w:sz="0" w:space="0" w:color="auto"/>
      </w:divBdr>
    </w:div>
    <w:div w:id="21149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Robinson [cn16hjr]</dc:creator>
  <cp:keywords/>
  <dc:description/>
  <cp:lastModifiedBy>Dani Barrington</cp:lastModifiedBy>
  <cp:revision>11</cp:revision>
  <dcterms:created xsi:type="dcterms:W3CDTF">2021-10-13T02:50:00Z</dcterms:created>
  <dcterms:modified xsi:type="dcterms:W3CDTF">2021-11-23T05:48:00Z</dcterms:modified>
</cp:coreProperties>
</file>